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E1938" w14:textId="35615B27" w:rsidR="534F40AF" w:rsidRDefault="534F40AF" w:rsidP="534F40AF">
      <w:pPr>
        <w:spacing w:line="276" w:lineRule="auto"/>
        <w:rPr>
          <w:rFonts w:ascii="Calibri" w:eastAsia="Calibri" w:hAnsi="Calibri" w:cs="Calibri"/>
          <w:b/>
          <w:bCs/>
          <w:i/>
          <w:iCs/>
        </w:rPr>
      </w:pPr>
      <w:bookmarkStart w:id="0" w:name="_GoBack"/>
      <w:bookmarkEnd w:id="0"/>
    </w:p>
    <w:p w14:paraId="44CD18DC" w14:textId="7B0DCE30" w:rsidR="534F40AF" w:rsidRDefault="534F40AF" w:rsidP="534F40AF">
      <w:pPr>
        <w:spacing w:line="276" w:lineRule="auto"/>
        <w:rPr>
          <w:rFonts w:ascii="Calibri" w:eastAsia="Calibri" w:hAnsi="Calibri" w:cs="Calibri"/>
          <w:b/>
          <w:bCs/>
          <w:i/>
          <w:iCs/>
        </w:rPr>
      </w:pPr>
    </w:p>
    <w:p w14:paraId="33159533" w14:textId="77777777" w:rsidR="00CD2385" w:rsidRPr="00CD2385" w:rsidRDefault="11480CD9" w:rsidP="00CD2385">
      <w:pPr>
        <w:pStyle w:val="NormalWeb"/>
        <w:spacing w:after="240" w:afterAutospacing="0"/>
        <w:rPr>
          <w:rFonts w:asciiTheme="minorHAnsi" w:hAnsiTheme="minorHAnsi" w:cstheme="minorHAnsi"/>
        </w:rPr>
      </w:pPr>
      <w:r w:rsidRPr="5A105181">
        <w:rPr>
          <w:rFonts w:ascii="Calibri" w:eastAsia="Calibri" w:hAnsi="Calibri" w:cs="Calibri"/>
          <w:b/>
          <w:bCs/>
          <w:i/>
          <w:iCs/>
          <w:sz w:val="22"/>
          <w:szCs w:val="22"/>
        </w:rPr>
        <w:t>N</w:t>
      </w:r>
      <w:r w:rsidR="197BF14B" w:rsidRPr="5A105181">
        <w:rPr>
          <w:rFonts w:ascii="Calibri" w:eastAsia="Calibri" w:hAnsi="Calibri" w:cs="Calibri"/>
          <w:b/>
          <w:bCs/>
          <w:i/>
          <w:iCs/>
          <w:sz w:val="22"/>
          <w:szCs w:val="22"/>
        </w:rPr>
        <w:t>ORSKE UTDANNINGSENTRE</w:t>
      </w:r>
      <w:r w:rsidRPr="5A105181">
        <w:rPr>
          <w:rFonts w:ascii="Calibri" w:eastAsia="Calibri" w:hAnsi="Calibri" w:cs="Calibri"/>
          <w:sz w:val="22"/>
          <w:szCs w:val="22"/>
        </w:rPr>
        <w:t xml:space="preserve"> </w:t>
      </w:r>
      <w:r w:rsidR="00A23E6C">
        <w:br/>
      </w:r>
      <w:r w:rsidR="00CD2385" w:rsidRPr="00CD2385">
        <w:rPr>
          <w:rFonts w:asciiTheme="minorHAnsi" w:hAnsiTheme="minorHAnsi" w:cstheme="minorHAnsi"/>
        </w:rPr>
        <w:t xml:space="preserve">NU er en frittstående interesseorganisasjon for utdannings- og studiesentrene i Norge. </w:t>
      </w:r>
      <w:r w:rsidR="00CD2385" w:rsidRPr="00CD2385">
        <w:rPr>
          <w:rFonts w:asciiTheme="minorHAnsi" w:hAnsiTheme="minorHAnsi" w:cstheme="minorHAnsi"/>
        </w:rPr>
        <w:br/>
        <w:t>Sammen med våre medlemmer er vi opptatt av</w:t>
      </w:r>
      <w:r w:rsidR="00CD2385" w:rsidRPr="00CD2385">
        <w:rPr>
          <w:rFonts w:asciiTheme="minorHAnsi" w:hAnsiTheme="minorHAnsi" w:cstheme="minorHAnsi"/>
          <w:b/>
          <w:bCs/>
        </w:rPr>
        <w:t xml:space="preserve"> å gi hele landets befolkning en reell mulighet til å ta utdanning uavhengig av bosted, livssituasjon og økonomi.</w:t>
      </w:r>
      <w:r w:rsidR="00CD2385" w:rsidRPr="00CD2385">
        <w:rPr>
          <w:rFonts w:asciiTheme="minorHAnsi" w:hAnsiTheme="minorHAnsi" w:cstheme="minorHAnsi"/>
        </w:rPr>
        <w:t xml:space="preserve"> </w:t>
      </w:r>
      <w:r w:rsidR="00CD2385" w:rsidRPr="00CD2385">
        <w:rPr>
          <w:rFonts w:asciiTheme="minorHAnsi" w:hAnsiTheme="minorHAnsi" w:cstheme="minorHAnsi"/>
        </w:rPr>
        <w:br/>
        <w:t xml:space="preserve">Vi sikrer at lokale kompetansebehov dekkes, og bidrar til både gode offentlig tjenester og vekst og utvikling i næringslivet over hele landet. </w:t>
      </w:r>
    </w:p>
    <w:p w14:paraId="5E099F4A"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b/>
          <w:bCs/>
        </w:rPr>
        <w:t>Virksomhet og rolle</w:t>
      </w:r>
      <w:r w:rsidRPr="00CD2385">
        <w:rPr>
          <w:rFonts w:asciiTheme="minorHAnsi" w:hAnsiTheme="minorHAnsi" w:cstheme="minorHAnsi"/>
        </w:rPr>
        <w:t xml:space="preserve"> </w:t>
      </w:r>
      <w:r w:rsidRPr="00CD2385">
        <w:rPr>
          <w:rFonts w:asciiTheme="minorHAnsi" w:hAnsiTheme="minorHAnsi" w:cstheme="minorHAnsi"/>
        </w:rPr>
        <w:br/>
        <w:t xml:space="preserve">I Norge har vi utdanningssentre fra Vadsø i nord til Lister i sør. De driftes på ulike måter, er ulikt organisert, har forskjellig eierskap, ulikt navn og profil, og har ulike porteføljer, men en fellesnevner er at de alle har vokst frem ut fra et lokalt behov, fungerer som lokale utviklingsaktører, og er bindeledd mellom akademia og regionene. Strukturendringene i utdanningssektoren har ytterligere aktualisert utdanningssentrene sin rolle som </w:t>
      </w:r>
      <w:r w:rsidRPr="00CD2385">
        <w:rPr>
          <w:rFonts w:asciiTheme="minorHAnsi" w:hAnsiTheme="minorHAnsi" w:cstheme="minorHAnsi"/>
          <w:i/>
          <w:iCs/>
        </w:rPr>
        <w:t>lokal motor, megler og møteplass.</w:t>
      </w:r>
    </w:p>
    <w:p w14:paraId="3230CAF3"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b/>
          <w:bCs/>
        </w:rPr>
        <w:t>Nasjonalt nettverk med unik erfaring</w:t>
      </w:r>
      <w:r w:rsidRPr="00CD2385">
        <w:rPr>
          <w:rFonts w:asciiTheme="minorHAnsi" w:hAnsiTheme="minorHAnsi" w:cstheme="minorHAnsi"/>
        </w:rPr>
        <w:br/>
        <w:t>Gjennom flere tiår med erfaring har våre medlemmer unik kjennskap til hvordan man skal lykkes med desentral utdanning, og hvordan målrettede utdanningsprogram og kurs kan bidra til lokal vekst og utvikling.</w:t>
      </w:r>
    </w:p>
    <w:p w14:paraId="14E6A9CA"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rPr>
        <w:t>Behovet for desentral utdanning avdekkes fortløpende gjennom den tette dialogen utdanningssentrene har med lokalt arbeidsliv. Kvaliteten i desentral utdanning finnes i balansen mellom gode nettbaserte ressurser, lokale studiemiljøer, samlinger og læringsgrupper, og tett samarbeid med studentenes nåværende eller fremtidige arbeidsplass i gjennomføringen. Kravet til kvalitet i utdanningene er meget stort og den ansvarlige utdanningsinstitusjonens krav legges til grunn.</w:t>
      </w:r>
    </w:p>
    <w:p w14:paraId="700C783B"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rPr>
        <w:t>Forslaget til statsbudsjett er en ytterligere forsterkning av den pågående satsingen på desentral og fleksibel utdanning. Dessverre mangler noen sentrale grep for å lykkes med ambisjonene. Søkbare utviklingsmidler tilgjengelig for universiteter - og høgskoler er viktig, og nytt av året er at en mindre pott også avsettes for utviklingsprosjekter initiert og drevet av utdanningssentrene.</w:t>
      </w:r>
    </w:p>
    <w:p w14:paraId="296D6513"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rPr>
        <w:t>Det er viktig å ikke ende opp med en rekke nettbaserte heldigitale tilbud som i hovedsak «treffer» ressurssterke som allerede er i jobb. Det må legges til rette for, og utvikles tilbud som bidrar til å øke kompetansen til de som er i arbeid, men også de som står utenfor arbeidslivet (reservestyrken). Skal Norge ha arbeidskraft nok de nærmeste årene er det ikke nok å utdanne bare de unge.</w:t>
      </w:r>
    </w:p>
    <w:p w14:paraId="64CB4445"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b/>
          <w:bCs/>
        </w:rPr>
        <w:t>Finansiering</w:t>
      </w:r>
      <w:r w:rsidRPr="00CD2385">
        <w:rPr>
          <w:rFonts w:asciiTheme="minorHAnsi" w:hAnsiTheme="minorHAnsi" w:cstheme="minorHAnsi"/>
        </w:rPr>
        <w:t xml:space="preserve"> </w:t>
      </w:r>
      <w:r w:rsidRPr="00CD2385">
        <w:rPr>
          <w:rFonts w:asciiTheme="minorHAnsi" w:hAnsiTheme="minorHAnsi" w:cstheme="minorHAnsi"/>
        </w:rPr>
        <w:br/>
        <w:t xml:space="preserve">En nøktern langsiktig basisfinansiering av det nasjonale nettverket av utdanningssentrene er nødvendig for å kunne omsette ambisjonene til konkrete resultat. </w:t>
      </w:r>
      <w:r w:rsidRPr="00CD2385">
        <w:rPr>
          <w:rFonts w:asciiTheme="minorHAnsi" w:hAnsiTheme="minorHAnsi" w:cstheme="minorHAnsi"/>
        </w:rPr>
        <w:br/>
        <w:t xml:space="preserve">Mange sentre sliter i dag økonomisk, og fokuset blir dreid mot egen overlevelse og en jakt på prosjektmidler. Lokale finansører, ofte kommuner, bærer en økonomisk tung byrde i </w:t>
      </w:r>
      <w:r w:rsidRPr="00CD2385">
        <w:rPr>
          <w:rFonts w:asciiTheme="minorHAnsi" w:hAnsiTheme="minorHAnsi" w:cstheme="minorHAnsi"/>
        </w:rPr>
        <w:lastRenderedPageBreak/>
        <w:t>påvente av langsiktig statlig grunnfinansiering.  De sentrene som har hatt stabil finansiering viser til svært gode resultater, og demonstrerer hvor viktig langsiktighet er.</w:t>
      </w:r>
      <w:r w:rsidRPr="00CD2385">
        <w:rPr>
          <w:rFonts w:asciiTheme="minorHAnsi" w:hAnsiTheme="minorHAnsi" w:cstheme="minorHAnsi"/>
        </w:rPr>
        <w:br/>
        <w:t>Ressursene bevilget de seneste årene, som forsterkes i årets forslag til budsjett, har gitt romslighet for universiteter og høgskoler i arbeidet med å utvikle fleksible utdanningsprogram.</w:t>
      </w:r>
    </w:p>
    <w:p w14:paraId="6506F803"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rPr>
        <w:t xml:space="preserve">Dessverre ser vi at uten sterke aktører som kjenner lokale behov, og kan bidra til effektiv distribusjon av utdanningene, så ender mange av sektorens nye utdanningsprogram med å bli rene nasjonale nettstudier uten lokal forankring eller tilhørighet, og man når en annen målgruppe enn det utdanningssentrene gjør.  Ofte ressurssterke som uansett ville tatt utdanning. </w:t>
      </w:r>
      <w:r w:rsidRPr="00CD2385">
        <w:rPr>
          <w:rFonts w:asciiTheme="minorHAnsi" w:hAnsiTheme="minorHAnsi" w:cstheme="minorHAnsi"/>
        </w:rPr>
        <w:br/>
      </w:r>
      <w:r w:rsidRPr="00CD2385">
        <w:rPr>
          <w:rFonts w:asciiTheme="minorHAnsi" w:hAnsiTheme="minorHAnsi" w:cstheme="minorHAnsi"/>
        </w:rPr>
        <w:br/>
      </w:r>
      <w:r w:rsidRPr="00CD2385">
        <w:rPr>
          <w:rFonts w:asciiTheme="minorHAnsi" w:hAnsiTheme="minorHAnsi" w:cstheme="minorHAnsi"/>
          <w:b/>
          <w:bCs/>
        </w:rPr>
        <w:t>Hurdalserklæringen</w:t>
      </w:r>
      <w:r w:rsidRPr="00CD2385">
        <w:rPr>
          <w:rFonts w:asciiTheme="minorHAnsi" w:hAnsiTheme="minorHAnsi" w:cstheme="minorHAnsi"/>
        </w:rPr>
        <w:br/>
      </w:r>
      <w:proofErr w:type="spellStart"/>
      <w:r w:rsidRPr="00CD2385">
        <w:rPr>
          <w:rFonts w:asciiTheme="minorHAnsi" w:hAnsiTheme="minorHAnsi" w:cstheme="minorHAnsi"/>
        </w:rPr>
        <w:t>Hurdalserklæringen</w:t>
      </w:r>
      <w:proofErr w:type="spellEnd"/>
      <w:r w:rsidRPr="00CD2385">
        <w:rPr>
          <w:rFonts w:asciiTheme="minorHAnsi" w:hAnsiTheme="minorHAnsi" w:cstheme="minorHAnsi"/>
        </w:rPr>
        <w:t xml:space="preserve"> har en ambisjon om en </w:t>
      </w:r>
      <w:r w:rsidRPr="00CD2385">
        <w:rPr>
          <w:rFonts w:asciiTheme="minorHAnsi" w:hAnsiTheme="minorHAnsi" w:cstheme="minorHAnsi"/>
          <w:i/>
          <w:iCs/>
        </w:rPr>
        <w:t>reform for desentral utdanning.</w:t>
      </w:r>
      <w:r w:rsidRPr="00CD2385">
        <w:rPr>
          <w:rFonts w:asciiTheme="minorHAnsi" w:hAnsiTheme="minorHAnsi" w:cstheme="minorHAnsi"/>
        </w:rPr>
        <w:t xml:space="preserve"> </w:t>
      </w:r>
      <w:r w:rsidRPr="00CD2385">
        <w:rPr>
          <w:rFonts w:asciiTheme="minorHAnsi" w:hAnsiTheme="minorHAnsi" w:cstheme="minorHAnsi"/>
        </w:rPr>
        <w:br/>
        <w:t>Dersom det skal være mulig å gjennomføre en større satsing på desentral utdanning er vi avhengig av å sikre lokale utdanningssenter forutsigbarhet og kapasitet til å være den utviklingsaktøren og medspilleren til utdanningsinstitusjonene.</w:t>
      </w:r>
    </w:p>
    <w:p w14:paraId="576568F9"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b/>
          <w:bCs/>
        </w:rPr>
        <w:t xml:space="preserve">Vår henstilling </w:t>
      </w:r>
      <w:r w:rsidRPr="00CD2385">
        <w:rPr>
          <w:rFonts w:asciiTheme="minorHAnsi" w:hAnsiTheme="minorHAnsi" w:cstheme="minorHAnsi"/>
        </w:rPr>
        <w:br/>
        <w:t>Vi anbefaler derfor at rollen til utdanningssentrene styrkes gjennom årlige grunnbevilgninger til drift- og utviklingsarbeid, og at utdanningssentrene gjennom dette anerkjennes som en viktig del av landets kompetansepolitikk.  Dette vil, til en lav kostnad og på en bærekraftig måte, bidra til at utdanning på alle nivåer kan nå ut til mange flere.</w:t>
      </w:r>
    </w:p>
    <w:p w14:paraId="68790926"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rPr>
        <w:t>Norske utdanningssentre har tidligere spilt inn et behov for om lag 120 millioner til årlig drift av (om lag) 30 solide utdanningssentre over hele landet. Norske utdanningssentre har foreslått en modell for fordeling av disse ressursene og har over tid arbeidet sammen med HK-</w:t>
      </w:r>
      <w:proofErr w:type="spellStart"/>
      <w:r w:rsidRPr="00CD2385">
        <w:rPr>
          <w:rFonts w:asciiTheme="minorHAnsi" w:hAnsiTheme="minorHAnsi" w:cstheme="minorHAnsi"/>
        </w:rPr>
        <w:t>dir</w:t>
      </w:r>
      <w:proofErr w:type="spellEnd"/>
      <w:r w:rsidRPr="00CD2385">
        <w:rPr>
          <w:rFonts w:asciiTheme="minorHAnsi" w:hAnsiTheme="minorHAnsi" w:cstheme="minorHAnsi"/>
        </w:rPr>
        <w:t xml:space="preserve"> for å beskrive denne.</w:t>
      </w:r>
    </w:p>
    <w:p w14:paraId="0660D7D7"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rPr>
        <w:t>Hovedintensjonen er at ressursene fordeles ut fra gitte kriterier, men med flere års horisont som gir grunnlag for langsiktig og strategisk arbeid.</w:t>
      </w:r>
    </w:p>
    <w:p w14:paraId="4C450F33" w14:textId="77777777" w:rsidR="00CD2385" w:rsidRPr="00CD2385" w:rsidRDefault="00CD2385" w:rsidP="00CD2385">
      <w:pPr>
        <w:pStyle w:val="NormalWeb"/>
        <w:rPr>
          <w:rFonts w:asciiTheme="minorHAnsi" w:hAnsiTheme="minorHAnsi" w:cstheme="minorHAnsi"/>
        </w:rPr>
      </w:pPr>
      <w:r w:rsidRPr="00CD2385">
        <w:rPr>
          <w:rFonts w:asciiTheme="minorHAnsi" w:hAnsiTheme="minorHAnsi" w:cstheme="minorHAnsi"/>
          <w:b/>
          <w:bCs/>
        </w:rPr>
        <w:t>Vi ber derfor om at det settes av 120MNOK i Statsbudsjettet for 2022.</w:t>
      </w:r>
    </w:p>
    <w:p w14:paraId="311D5F77" w14:textId="1064E4EE" w:rsidR="009336A6" w:rsidRDefault="009336A6" w:rsidP="00CD2385">
      <w:pPr>
        <w:spacing w:line="276" w:lineRule="auto"/>
        <w:rPr>
          <w:rFonts w:ascii="Calibri" w:eastAsia="Calibri" w:hAnsi="Calibri" w:cs="Calibri"/>
        </w:rPr>
      </w:pPr>
    </w:p>
    <w:p w14:paraId="41C4A542" w14:textId="47ED8C86" w:rsidR="009336A6" w:rsidRDefault="009336A6" w:rsidP="23C5E5E1">
      <w:pPr>
        <w:spacing w:line="276" w:lineRule="auto"/>
        <w:rPr>
          <w:rFonts w:ascii="Calibri" w:eastAsia="Calibri" w:hAnsi="Calibri" w:cs="Calibri"/>
        </w:rPr>
      </w:pPr>
    </w:p>
    <w:p w14:paraId="104E3129" w14:textId="67BD09FA" w:rsidR="009336A6" w:rsidRDefault="009336A6" w:rsidP="23C5E5E1"/>
    <w:sectPr w:rsidR="0093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8B859"/>
    <w:rsid w:val="00564282"/>
    <w:rsid w:val="009336A6"/>
    <w:rsid w:val="00A23E6C"/>
    <w:rsid w:val="00CD2385"/>
    <w:rsid w:val="00DC4A1A"/>
    <w:rsid w:val="00FBA1C7"/>
    <w:rsid w:val="01236B0B"/>
    <w:rsid w:val="017D028C"/>
    <w:rsid w:val="01FC1E07"/>
    <w:rsid w:val="0278FAA8"/>
    <w:rsid w:val="03D2B73A"/>
    <w:rsid w:val="03F067B5"/>
    <w:rsid w:val="03F9CC6B"/>
    <w:rsid w:val="04CA6AA9"/>
    <w:rsid w:val="058ED264"/>
    <w:rsid w:val="05D84D40"/>
    <w:rsid w:val="05EFC008"/>
    <w:rsid w:val="06388CB6"/>
    <w:rsid w:val="06913A4B"/>
    <w:rsid w:val="07273E2E"/>
    <w:rsid w:val="07614585"/>
    <w:rsid w:val="076BD076"/>
    <w:rsid w:val="0886EBBE"/>
    <w:rsid w:val="09DB7DD2"/>
    <w:rsid w:val="0A0C6AE0"/>
    <w:rsid w:val="0B340781"/>
    <w:rsid w:val="0B3AF186"/>
    <w:rsid w:val="0BEEAA19"/>
    <w:rsid w:val="0C1A0A9D"/>
    <w:rsid w:val="0C9F31BB"/>
    <w:rsid w:val="0CD3847A"/>
    <w:rsid w:val="0D8AED88"/>
    <w:rsid w:val="0DABE969"/>
    <w:rsid w:val="0DBCCBA7"/>
    <w:rsid w:val="0E8D1A92"/>
    <w:rsid w:val="0FB7DF7F"/>
    <w:rsid w:val="0FF77C21"/>
    <w:rsid w:val="11480CD9"/>
    <w:rsid w:val="11674B26"/>
    <w:rsid w:val="1277AA45"/>
    <w:rsid w:val="12F0105D"/>
    <w:rsid w:val="13172942"/>
    <w:rsid w:val="14233D8B"/>
    <w:rsid w:val="14DC0266"/>
    <w:rsid w:val="14E887A2"/>
    <w:rsid w:val="152A7D90"/>
    <w:rsid w:val="152CFE26"/>
    <w:rsid w:val="15603488"/>
    <w:rsid w:val="16D7E9EF"/>
    <w:rsid w:val="17A9A1B9"/>
    <w:rsid w:val="18166A25"/>
    <w:rsid w:val="18B92117"/>
    <w:rsid w:val="18F2C9CB"/>
    <w:rsid w:val="18F88DA5"/>
    <w:rsid w:val="197BF14B"/>
    <w:rsid w:val="19AC1BE3"/>
    <w:rsid w:val="19DC4253"/>
    <w:rsid w:val="1B150FB7"/>
    <w:rsid w:val="1BCC724E"/>
    <w:rsid w:val="1C1C2538"/>
    <w:rsid w:val="1C9AF5A2"/>
    <w:rsid w:val="1D5DC7C4"/>
    <w:rsid w:val="1E80C439"/>
    <w:rsid w:val="1EBFC1BB"/>
    <w:rsid w:val="1F0CA3D2"/>
    <w:rsid w:val="1FC521CE"/>
    <w:rsid w:val="1FDDB638"/>
    <w:rsid w:val="1FF87B9D"/>
    <w:rsid w:val="20325B7A"/>
    <w:rsid w:val="2052961B"/>
    <w:rsid w:val="22215E68"/>
    <w:rsid w:val="22974F2C"/>
    <w:rsid w:val="2303B655"/>
    <w:rsid w:val="239332DE"/>
    <w:rsid w:val="23C5E5E1"/>
    <w:rsid w:val="245153BF"/>
    <w:rsid w:val="24D55DD3"/>
    <w:rsid w:val="24D910A6"/>
    <w:rsid w:val="2564F7B2"/>
    <w:rsid w:val="25AD9F3C"/>
    <w:rsid w:val="2606CF7D"/>
    <w:rsid w:val="26BED8B3"/>
    <w:rsid w:val="27E69989"/>
    <w:rsid w:val="2817737C"/>
    <w:rsid w:val="285F19BF"/>
    <w:rsid w:val="2A0606E0"/>
    <w:rsid w:val="2B6E78E9"/>
    <w:rsid w:val="2BB42371"/>
    <w:rsid w:val="2BBD54FC"/>
    <w:rsid w:val="2DB5ECB9"/>
    <w:rsid w:val="2DD86E3C"/>
    <w:rsid w:val="2E00047B"/>
    <w:rsid w:val="2F27E140"/>
    <w:rsid w:val="2FA071D6"/>
    <w:rsid w:val="2FF8868F"/>
    <w:rsid w:val="3112D08A"/>
    <w:rsid w:val="319FB93E"/>
    <w:rsid w:val="32456473"/>
    <w:rsid w:val="3378C085"/>
    <w:rsid w:val="33E42EE6"/>
    <w:rsid w:val="34C8B859"/>
    <w:rsid w:val="35263AD2"/>
    <w:rsid w:val="3539BE83"/>
    <w:rsid w:val="355C06BA"/>
    <w:rsid w:val="35FF88D5"/>
    <w:rsid w:val="36033BA8"/>
    <w:rsid w:val="361174C2"/>
    <w:rsid w:val="3704806B"/>
    <w:rsid w:val="37AB83BB"/>
    <w:rsid w:val="37B407BE"/>
    <w:rsid w:val="38619B5F"/>
    <w:rsid w:val="38B7A009"/>
    <w:rsid w:val="39A8E14C"/>
    <w:rsid w:val="3A18FB70"/>
    <w:rsid w:val="3A2085B2"/>
    <w:rsid w:val="3A332BE7"/>
    <w:rsid w:val="3AE3D0EA"/>
    <w:rsid w:val="3B9BA374"/>
    <w:rsid w:val="3BA32DB6"/>
    <w:rsid w:val="3BDD0420"/>
    <w:rsid w:val="3C4BE0C4"/>
    <w:rsid w:val="3C6B7417"/>
    <w:rsid w:val="3D582674"/>
    <w:rsid w:val="3E5FD511"/>
    <w:rsid w:val="3E6DCB1E"/>
    <w:rsid w:val="3EE6DD17"/>
    <w:rsid w:val="3F681404"/>
    <w:rsid w:val="4018B632"/>
    <w:rsid w:val="405797F5"/>
    <w:rsid w:val="40883CF4"/>
    <w:rsid w:val="41A6E3B3"/>
    <w:rsid w:val="42C5AD4D"/>
    <w:rsid w:val="431EF3AF"/>
    <w:rsid w:val="43E7EA7B"/>
    <w:rsid w:val="44260668"/>
    <w:rsid w:val="444E911B"/>
    <w:rsid w:val="449C50AC"/>
    <w:rsid w:val="45328994"/>
    <w:rsid w:val="4560045F"/>
    <w:rsid w:val="45BDC8A1"/>
    <w:rsid w:val="462DC4AA"/>
    <w:rsid w:val="4630218F"/>
    <w:rsid w:val="464F700F"/>
    <w:rsid w:val="473ADB25"/>
    <w:rsid w:val="47E45925"/>
    <w:rsid w:val="48B15011"/>
    <w:rsid w:val="490CD28F"/>
    <w:rsid w:val="4A15F6DD"/>
    <w:rsid w:val="4A8D4FE9"/>
    <w:rsid w:val="4B0E6E1A"/>
    <w:rsid w:val="4BAF6964"/>
    <w:rsid w:val="4BDA1A1F"/>
    <w:rsid w:val="4BE456C4"/>
    <w:rsid w:val="4D85125D"/>
    <w:rsid w:val="4E283235"/>
    <w:rsid w:val="4E78D57A"/>
    <w:rsid w:val="4E7BCF8C"/>
    <w:rsid w:val="4FC23AF9"/>
    <w:rsid w:val="4FC40296"/>
    <w:rsid w:val="50179FED"/>
    <w:rsid w:val="5040C310"/>
    <w:rsid w:val="515296EF"/>
    <w:rsid w:val="515FD2F7"/>
    <w:rsid w:val="52636B42"/>
    <w:rsid w:val="52DD657C"/>
    <w:rsid w:val="52E9A75E"/>
    <w:rsid w:val="530C47B2"/>
    <w:rsid w:val="5335E09D"/>
    <w:rsid w:val="534F40AF"/>
    <w:rsid w:val="5427D4A1"/>
    <w:rsid w:val="547EC594"/>
    <w:rsid w:val="5573AA70"/>
    <w:rsid w:val="56A3CD57"/>
    <w:rsid w:val="578134E2"/>
    <w:rsid w:val="58620536"/>
    <w:rsid w:val="587B343E"/>
    <w:rsid w:val="593AB5BE"/>
    <w:rsid w:val="594BBEBF"/>
    <w:rsid w:val="59596C3D"/>
    <w:rsid w:val="59A52221"/>
    <w:rsid w:val="59AC4588"/>
    <w:rsid w:val="5A105181"/>
    <w:rsid w:val="5A47A10E"/>
    <w:rsid w:val="5A493131"/>
    <w:rsid w:val="5AFE313A"/>
    <w:rsid w:val="5B27CA25"/>
    <w:rsid w:val="5B526D20"/>
    <w:rsid w:val="5CA2859E"/>
    <w:rsid w:val="5D7E7787"/>
    <w:rsid w:val="5FA5D629"/>
    <w:rsid w:val="5FC68C54"/>
    <w:rsid w:val="5FCA42DC"/>
    <w:rsid w:val="5FDA2660"/>
    <w:rsid w:val="6050EB13"/>
    <w:rsid w:val="6091AB96"/>
    <w:rsid w:val="60CDE953"/>
    <w:rsid w:val="60CED9D3"/>
    <w:rsid w:val="61970BA9"/>
    <w:rsid w:val="61C14902"/>
    <w:rsid w:val="621BDA1B"/>
    <w:rsid w:val="62B40622"/>
    <w:rsid w:val="62BA4DCB"/>
    <w:rsid w:val="63215E53"/>
    <w:rsid w:val="63A700EE"/>
    <w:rsid w:val="63FB0878"/>
    <w:rsid w:val="640322C2"/>
    <w:rsid w:val="6471BD0A"/>
    <w:rsid w:val="65958EAC"/>
    <w:rsid w:val="65F138E9"/>
    <w:rsid w:val="679F0958"/>
    <w:rsid w:val="67A13E9A"/>
    <w:rsid w:val="6860C83E"/>
    <w:rsid w:val="686D5F4D"/>
    <w:rsid w:val="6896F9A1"/>
    <w:rsid w:val="6927EDD5"/>
    <w:rsid w:val="69767D0D"/>
    <w:rsid w:val="69E46605"/>
    <w:rsid w:val="6ACB37FD"/>
    <w:rsid w:val="6B0936DD"/>
    <w:rsid w:val="6CFEA751"/>
    <w:rsid w:val="6E8FC023"/>
    <w:rsid w:val="6EA8140D"/>
    <w:rsid w:val="6F36274C"/>
    <w:rsid w:val="6F90CC76"/>
    <w:rsid w:val="6FCAA2E0"/>
    <w:rsid w:val="6FDD3EA2"/>
    <w:rsid w:val="6FF837B0"/>
    <w:rsid w:val="712C9CD7"/>
    <w:rsid w:val="71F904D5"/>
    <w:rsid w:val="725E311E"/>
    <w:rsid w:val="72E863FF"/>
    <w:rsid w:val="72EBDDCC"/>
    <w:rsid w:val="745E105F"/>
    <w:rsid w:val="75080E71"/>
    <w:rsid w:val="75CDDBFE"/>
    <w:rsid w:val="76B903DB"/>
    <w:rsid w:val="76E2BC1B"/>
    <w:rsid w:val="776C8F90"/>
    <w:rsid w:val="7795B121"/>
    <w:rsid w:val="77F6B518"/>
    <w:rsid w:val="78CD7500"/>
    <w:rsid w:val="78E468AC"/>
    <w:rsid w:val="79A875BB"/>
    <w:rsid w:val="7AE66666"/>
    <w:rsid w:val="7B166C27"/>
    <w:rsid w:val="7B94D36F"/>
    <w:rsid w:val="7BF7BF1F"/>
    <w:rsid w:val="7C2EAC4F"/>
    <w:rsid w:val="7CF8D657"/>
    <w:rsid w:val="7D374B1D"/>
    <w:rsid w:val="7D3FF8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D238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D238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3967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 Aarvelta</dc:creator>
  <cp:lastModifiedBy>Wibeche Pettersen</cp:lastModifiedBy>
  <cp:revision>2</cp:revision>
  <dcterms:created xsi:type="dcterms:W3CDTF">2021-10-26T09:34:00Z</dcterms:created>
  <dcterms:modified xsi:type="dcterms:W3CDTF">2021-10-26T09:34:00Z</dcterms:modified>
</cp:coreProperties>
</file>